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5850" w:rsidRDefault="00BD4BDA" w:rsidP="00DA3BE2">
      <w:pPr>
        <w:tabs>
          <w:tab w:val="center" w:pos="4680"/>
          <w:tab w:val="right" w:pos="9360"/>
        </w:tabs>
        <w:spacing w:after="0" w:line="480" w:lineRule="auto"/>
        <w:rPr>
          <w:rFonts w:ascii="Times New Roman" w:hAnsi="Times New Roman" w:cs="Times New Roman"/>
          <w:b/>
          <w:sz w:val="24"/>
          <w:szCs w:val="24"/>
        </w:rPr>
      </w:pPr>
      <w:r>
        <w:rPr>
          <w:rFonts w:ascii="Times New Roman" w:hAnsi="Times New Roman" w:cs="Times New Roman"/>
          <w:b/>
          <w:sz w:val="24"/>
          <w:szCs w:val="24"/>
        </w:rPr>
        <w:tab/>
      </w:r>
      <w:r w:rsidR="00586A72">
        <w:rPr>
          <w:rFonts w:ascii="Times New Roman" w:hAnsi="Times New Roman" w:cs="Times New Roman"/>
          <w:b/>
          <w:sz w:val="24"/>
          <w:szCs w:val="24"/>
        </w:rPr>
        <w:t>Question One</w:t>
      </w:r>
      <w:r>
        <w:rPr>
          <w:rFonts w:ascii="Times New Roman" w:hAnsi="Times New Roman" w:cs="Times New Roman"/>
          <w:b/>
          <w:sz w:val="24"/>
          <w:szCs w:val="24"/>
        </w:rPr>
        <w:tab/>
      </w:r>
    </w:p>
    <w:p w:rsidR="00586A72" w:rsidRDefault="00BD4BDA" w:rsidP="00DA3BE2">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One of the arguments from the conjecture presented in the article is that the beach is becoming skinnier and skinnier as time goes. </w:t>
      </w:r>
      <w:r w:rsidR="00921625">
        <w:rPr>
          <w:rFonts w:ascii="Times New Roman" w:hAnsi="Times New Roman" w:cs="Times New Roman"/>
          <w:sz w:val="24"/>
          <w:szCs w:val="24"/>
        </w:rPr>
        <w:t xml:space="preserve">This is an argument from the conjecture because it presents the factual information or facts that prove the existence of climate change as a problem in Florida. </w:t>
      </w:r>
      <w:r w:rsidR="00443F3A">
        <w:rPr>
          <w:rFonts w:ascii="Times New Roman" w:hAnsi="Times New Roman" w:cs="Times New Roman"/>
          <w:sz w:val="24"/>
          <w:szCs w:val="24"/>
        </w:rPr>
        <w:t xml:space="preserve">It is apparent that the rise in the water table threatens the existence of the beaches since most of the beaches are "swallowed" by water as time passes. </w:t>
      </w:r>
    </w:p>
    <w:p w:rsidR="00A67722" w:rsidRDefault="00BD4BDA" w:rsidP="00DA3BE2">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One of the arguments from the definition is the consensus statement. This statement argues that human emissions promote global warming. This is an argument from the definition because it depicts t</w:t>
      </w:r>
      <w:r>
        <w:rPr>
          <w:rFonts w:ascii="Times New Roman" w:hAnsi="Times New Roman" w:cs="Times New Roman"/>
          <w:sz w:val="24"/>
          <w:szCs w:val="24"/>
        </w:rPr>
        <w:t xml:space="preserve">he aspects that make up this problem. For instance, it is clear that human emissions into the environment cause climate change. </w:t>
      </w:r>
    </w:p>
    <w:p w:rsidR="003F48F1" w:rsidRDefault="00BD4BDA" w:rsidP="00DA3BE2">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One argument from quality as presented in this article maintains that one of the homes lost its pool alongside the backyard due</w:t>
      </w:r>
      <w:r>
        <w:rPr>
          <w:rFonts w:ascii="Times New Roman" w:hAnsi="Times New Roman" w:cs="Times New Roman"/>
          <w:sz w:val="24"/>
          <w:szCs w:val="24"/>
        </w:rPr>
        <w:t xml:space="preserve"> to substantial erosion. This is an argument from quality because it demonstrates the magnitude of the impacts of climate change. This statement reveals that climate change is quite harmful since it contributes to the loss of property. </w:t>
      </w:r>
    </w:p>
    <w:p w:rsidR="007935F9" w:rsidRDefault="00BD4BDA" w:rsidP="00DA3BE2">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One of the argument</w:t>
      </w:r>
      <w:r>
        <w:rPr>
          <w:rFonts w:ascii="Times New Roman" w:hAnsi="Times New Roman" w:cs="Times New Roman"/>
          <w:sz w:val="24"/>
          <w:szCs w:val="24"/>
        </w:rPr>
        <w:t>s from the policy is that most individuals in Florida have invested millions of dollars in an initiative of revamping the existing infrastructure as a way of escaping the impacts of climate change, such as stronger hurricanes. This is a policy statement si</w:t>
      </w:r>
      <w:r>
        <w:rPr>
          <w:rFonts w:ascii="Times New Roman" w:hAnsi="Times New Roman" w:cs="Times New Roman"/>
          <w:sz w:val="24"/>
          <w:szCs w:val="24"/>
        </w:rPr>
        <w:t xml:space="preserve">nce it shows an action plan that has been undertaken in response to the prevailing crisis, which is climate change. </w:t>
      </w:r>
    </w:p>
    <w:p w:rsidR="006512E2" w:rsidRDefault="00BD4BDA" w:rsidP="00DA3BE2">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The article presents a conflict around the aspect of policy. It is apparent that politics is one of the sources of this collision. For inst</w:t>
      </w:r>
      <w:r>
        <w:rPr>
          <w:rFonts w:ascii="Times New Roman" w:hAnsi="Times New Roman" w:cs="Times New Roman"/>
          <w:sz w:val="24"/>
          <w:szCs w:val="24"/>
        </w:rPr>
        <w:t xml:space="preserve">ance, the article states that Biden agrees with </w:t>
      </w:r>
      <w:r>
        <w:rPr>
          <w:rFonts w:ascii="Times New Roman" w:hAnsi="Times New Roman" w:cs="Times New Roman"/>
          <w:sz w:val="24"/>
          <w:szCs w:val="24"/>
        </w:rPr>
        <w:lastRenderedPageBreak/>
        <w:t xml:space="preserve">scientists on modern methods to combat climate change while Trump prefers traditional approaches like using traditional energy sources. </w:t>
      </w:r>
      <w:r w:rsidR="008931BC">
        <w:rPr>
          <w:rFonts w:ascii="Times New Roman" w:hAnsi="Times New Roman" w:cs="Times New Roman"/>
          <w:sz w:val="24"/>
          <w:szCs w:val="24"/>
        </w:rPr>
        <w:t xml:space="preserve">Currently, President Biden is trying as much as possible to persuade Congress to vote for the infrastructure bill that will combat climate change. </w:t>
      </w:r>
    </w:p>
    <w:p w:rsidR="00523F45" w:rsidRDefault="00523F45" w:rsidP="00DA3BE2">
      <w:pPr>
        <w:spacing w:after="0" w:line="480" w:lineRule="auto"/>
        <w:rPr>
          <w:rFonts w:ascii="Times New Roman" w:hAnsi="Times New Roman" w:cs="Times New Roman"/>
          <w:sz w:val="24"/>
          <w:szCs w:val="24"/>
        </w:rPr>
      </w:pPr>
    </w:p>
    <w:p w:rsidR="00FF1C67" w:rsidRDefault="00BD4BDA" w:rsidP="00DA3BE2">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Question Two</w:t>
      </w:r>
    </w:p>
    <w:p w:rsidR="008B05F4" w:rsidRDefault="00BD4BDA" w:rsidP="00DA3BE2">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Injunctive norms involve any perception of actions that are either approved or disapproved by other parties. It means that people will always have varied perceptions of behavior that is approved or disapproved. On the other hand, descriptive norms are how </w:t>
      </w:r>
      <w:r>
        <w:rPr>
          <w:rFonts w:ascii="Times New Roman" w:hAnsi="Times New Roman" w:cs="Times New Roman"/>
          <w:sz w:val="24"/>
          <w:szCs w:val="24"/>
        </w:rPr>
        <w:t xml:space="preserve">a person perceives a common action that is displayed in a given social group. </w:t>
      </w:r>
      <w:r w:rsidR="004A0FC3">
        <w:rPr>
          <w:rFonts w:ascii="Times New Roman" w:hAnsi="Times New Roman" w:cs="Times New Roman"/>
          <w:sz w:val="24"/>
          <w:szCs w:val="24"/>
        </w:rPr>
        <w:t>It generally involves how individuals perceive the behavior of people around them.</w:t>
      </w:r>
    </w:p>
    <w:p w:rsidR="00CA0844" w:rsidRDefault="00BD4BDA" w:rsidP="00DA3BE2">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The HOA message demonstrates a mix of both descriptive and injunctive norms. Based on this mess</w:t>
      </w:r>
      <w:r>
        <w:rPr>
          <w:rFonts w:ascii="Times New Roman" w:hAnsi="Times New Roman" w:cs="Times New Roman"/>
          <w:sz w:val="24"/>
          <w:szCs w:val="24"/>
        </w:rPr>
        <w:t>age, the injunctive norm is presented by the fact that people who fail to follow the rules to move their cars and stay off the wet pavement will be fined. This means that fines should be administered to anyone who does not obey the rules. On the other hand</w:t>
      </w:r>
      <w:r>
        <w:rPr>
          <w:rFonts w:ascii="Times New Roman" w:hAnsi="Times New Roman" w:cs="Times New Roman"/>
          <w:sz w:val="24"/>
          <w:szCs w:val="24"/>
        </w:rPr>
        <w:t xml:space="preserve">, the descriptive norm, in this case, is depicted by the fact that other individuals are likely to disobey the set rules regardless of the prevailing fines. </w:t>
      </w:r>
      <w:r w:rsidR="00917595">
        <w:rPr>
          <w:rFonts w:ascii="Times New Roman" w:hAnsi="Times New Roman" w:cs="Times New Roman"/>
          <w:sz w:val="24"/>
          <w:szCs w:val="24"/>
        </w:rPr>
        <w:t xml:space="preserve">It is apparent that those who did not follow the rules are disobedient thus should be punished. </w:t>
      </w:r>
    </w:p>
    <w:p w:rsidR="00764837" w:rsidRDefault="00BD4BDA" w:rsidP="00DA3BE2">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Th</w:t>
      </w:r>
      <w:r>
        <w:rPr>
          <w:rFonts w:ascii="Times New Roman" w:hAnsi="Times New Roman" w:cs="Times New Roman"/>
          <w:sz w:val="24"/>
          <w:szCs w:val="24"/>
        </w:rPr>
        <w:t xml:space="preserve">is message may have backfired for getting the neighbors to follow the rules to move their cars and stay off the wet pavement because many people are likely to be influenced by the people around them. </w:t>
      </w:r>
      <w:r w:rsidR="009F21C9">
        <w:rPr>
          <w:rFonts w:ascii="Times New Roman" w:hAnsi="Times New Roman" w:cs="Times New Roman"/>
          <w:sz w:val="24"/>
          <w:szCs w:val="24"/>
        </w:rPr>
        <w:t xml:space="preserve">For instance, some people will continue to walk on the wet pavement because others do. Most people will also adapt to what is intended as normal. </w:t>
      </w:r>
      <w:r w:rsidR="009F21C9">
        <w:rPr>
          <w:rFonts w:ascii="Times New Roman" w:hAnsi="Times New Roman" w:cs="Times New Roman"/>
          <w:sz w:val="24"/>
          <w:szCs w:val="24"/>
        </w:rPr>
        <w:lastRenderedPageBreak/>
        <w:t xml:space="preserve">In this case, paying a fine can be perceived as normal by most people, thus encouraging people to walk on wet pavement and also avoid moving their cars from this place. </w:t>
      </w:r>
    </w:p>
    <w:p w:rsidR="00764837" w:rsidRDefault="00BD4BDA" w:rsidP="00DA3BE2">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Question Three</w:t>
      </w:r>
    </w:p>
    <w:p w:rsidR="00723DFD" w:rsidRDefault="00BD4BDA" w:rsidP="00DA3BE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Power is the possession of authority over a given group of individuals. Expertise involves knowledge or skills possessed by a person.  </w:t>
      </w:r>
      <w:r w:rsidR="00F1127E">
        <w:rPr>
          <w:rFonts w:ascii="Times New Roman" w:hAnsi="Times New Roman" w:cs="Times New Roman"/>
          <w:sz w:val="24"/>
          <w:szCs w:val="24"/>
        </w:rPr>
        <w:t xml:space="preserve">Based on this experiment, power and expertise operate in the compliance gaining process by influencing the behavior of the teachers. </w:t>
      </w:r>
      <w:r w:rsidR="00ED7269">
        <w:rPr>
          <w:rFonts w:ascii="Times New Roman" w:hAnsi="Times New Roman" w:cs="Times New Roman"/>
          <w:sz w:val="24"/>
          <w:szCs w:val="24"/>
        </w:rPr>
        <w:t xml:space="preserve">For instance, the teacher believes that he or she has been assigned another person's role. Therefore, the teacher complies with the directions given as a way of demonstrating his or her expertise and authority just like any other teacher in the same situation. </w:t>
      </w:r>
      <w:r w:rsidR="004E7493">
        <w:rPr>
          <w:rFonts w:ascii="Times New Roman" w:hAnsi="Times New Roman" w:cs="Times New Roman"/>
          <w:sz w:val="24"/>
          <w:szCs w:val="24"/>
        </w:rPr>
        <w:t xml:space="preserve">The teacher also views himself as an instrument that is used to execute a given action hence seeing no need to take responsibility for their actions. The teacher also behaved that way since he wanted to demonstrate his authority and expertise. </w:t>
      </w:r>
      <w:r w:rsidR="00A25196">
        <w:rPr>
          <w:rFonts w:ascii="Times New Roman" w:hAnsi="Times New Roman" w:cs="Times New Roman"/>
          <w:sz w:val="24"/>
          <w:szCs w:val="24"/>
        </w:rPr>
        <w:t xml:space="preserve">Therefore, the teacher went ahead and administered even greater shock since his expertise and authority level are beyond that of the learner. </w:t>
      </w:r>
      <w:r w:rsidR="005C5759">
        <w:rPr>
          <w:rFonts w:ascii="Times New Roman" w:hAnsi="Times New Roman" w:cs="Times New Roman"/>
          <w:sz w:val="24"/>
          <w:szCs w:val="24"/>
        </w:rPr>
        <w:t xml:space="preserve">Based on this experiment, it is clear that a person’s level of power and expertise can influence him or her to engage in unjust actions even if they know the consequences of such acts. </w:t>
      </w:r>
    </w:p>
    <w:p w:rsidR="00937286" w:rsidRDefault="00937286" w:rsidP="00DA3BE2">
      <w:pPr>
        <w:spacing w:after="0" w:line="480" w:lineRule="auto"/>
        <w:rPr>
          <w:rFonts w:ascii="Times New Roman" w:hAnsi="Times New Roman" w:cs="Times New Roman"/>
          <w:b/>
          <w:sz w:val="24"/>
          <w:szCs w:val="24"/>
        </w:rPr>
      </w:pPr>
    </w:p>
    <w:p w:rsidR="00937286" w:rsidRDefault="00BD4BDA" w:rsidP="00DA3BE2">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Question Four</w:t>
      </w:r>
    </w:p>
    <w:p w:rsidR="001C69E3" w:rsidRPr="00104F17" w:rsidRDefault="00BD4BDA" w:rsidP="00DA3BE2">
      <w:pPr>
        <w:spacing w:after="0" w:line="480" w:lineRule="auto"/>
        <w:ind w:firstLine="720"/>
        <w:rPr>
          <w:rFonts w:ascii="Times New Roman" w:hAnsi="Times New Roman" w:cs="Times New Roman"/>
          <w:sz w:val="24"/>
          <w:szCs w:val="24"/>
        </w:rPr>
      </w:pPr>
      <w:r w:rsidRPr="00104F17">
        <w:rPr>
          <w:rFonts w:ascii="Times New Roman" w:hAnsi="Times New Roman" w:cs="Times New Roman"/>
          <w:sz w:val="24"/>
          <w:szCs w:val="24"/>
        </w:rPr>
        <w:t xml:space="preserve">Fear appeal is a common term that is used in the context of the advertisement. Fear appeal is a technique that is used to motivate or persuade </w:t>
      </w:r>
      <w:r w:rsidRPr="00104F17">
        <w:rPr>
          <w:rFonts w:ascii="Times New Roman" w:hAnsi="Times New Roman" w:cs="Times New Roman"/>
          <w:sz w:val="24"/>
          <w:szCs w:val="24"/>
        </w:rPr>
        <w:t>people to take or observe certain measures</w:t>
      </w:r>
      <w:r w:rsidRPr="00104F17">
        <w:rPr>
          <w:rFonts w:ascii="Times New Roman" w:hAnsi="Times New Roman" w:cs="Times New Roman"/>
          <w:color w:val="222222"/>
          <w:sz w:val="24"/>
          <w:szCs w:val="24"/>
          <w:shd w:val="clear" w:color="auto" w:fill="FFFFFF"/>
        </w:rPr>
        <w:t xml:space="preserve"> (Williams, 2012)</w:t>
      </w:r>
      <w:r w:rsidRPr="00104F17">
        <w:rPr>
          <w:rFonts w:ascii="Times New Roman" w:hAnsi="Times New Roman" w:cs="Times New Roman"/>
          <w:sz w:val="24"/>
          <w:szCs w:val="24"/>
        </w:rPr>
        <w:t>. These techniques are also used when directing certain policies to the public. Fear appeal is not only used in marketing but also embraced in other disciplines such as psychology and sociology tha</w:t>
      </w:r>
      <w:r w:rsidRPr="00104F17">
        <w:rPr>
          <w:rFonts w:ascii="Times New Roman" w:hAnsi="Times New Roman" w:cs="Times New Roman"/>
          <w:sz w:val="24"/>
          <w:szCs w:val="24"/>
        </w:rPr>
        <w:t xml:space="preserve">t focus on human relationships and behavior. The main concept behind fear appeal is the arousal of fear. The adverts that incorporate fear appeals intend to </w:t>
      </w:r>
      <w:r w:rsidRPr="00104F17">
        <w:rPr>
          <w:rFonts w:ascii="Times New Roman" w:hAnsi="Times New Roman" w:cs="Times New Roman"/>
          <w:sz w:val="24"/>
          <w:szCs w:val="24"/>
        </w:rPr>
        <w:lastRenderedPageBreak/>
        <w:t>arouse a sense of fear in the target audience, thus motivating them to follow the required directio</w:t>
      </w:r>
      <w:r w:rsidRPr="00104F17">
        <w:rPr>
          <w:rFonts w:ascii="Times New Roman" w:hAnsi="Times New Roman" w:cs="Times New Roman"/>
          <w:sz w:val="24"/>
          <w:szCs w:val="24"/>
        </w:rPr>
        <w:t>n. It is also crucial to note that fear appeals are generally persuasive in nature. Fear is defined as an unpleasant state of emotion that leads to distress or extreme tension. Fear has the capability of promoting physiological, cognitive, and behavioral a</w:t>
      </w:r>
      <w:r w:rsidRPr="00104F17">
        <w:rPr>
          <w:rFonts w:ascii="Times New Roman" w:hAnsi="Times New Roman" w:cs="Times New Roman"/>
          <w:sz w:val="24"/>
          <w:szCs w:val="24"/>
        </w:rPr>
        <w:t>rousals, thus influencing an individual to adopt a given behavior. The Ad, "First Domino" by Ad Council is among other advertisements that utilize the concept of fear appeal to persuade the target audience. First Domino is an Ad that portrays the effective</w:t>
      </w:r>
      <w:r w:rsidRPr="00104F17">
        <w:rPr>
          <w:rFonts w:ascii="Times New Roman" w:hAnsi="Times New Roman" w:cs="Times New Roman"/>
          <w:sz w:val="24"/>
          <w:szCs w:val="24"/>
        </w:rPr>
        <w:t xml:space="preserve">ness of fear appeal since it incorporates components such as the severity of the threat, probability of occurrence, the efficacy of coping response, and ability to enact a solution. </w:t>
      </w:r>
    </w:p>
    <w:p w:rsidR="001C69E3" w:rsidRPr="00104F17" w:rsidRDefault="00BD4BDA" w:rsidP="00DA3BE2">
      <w:pPr>
        <w:spacing w:after="0" w:line="480" w:lineRule="auto"/>
        <w:ind w:firstLine="720"/>
        <w:rPr>
          <w:rFonts w:ascii="Times New Roman" w:hAnsi="Times New Roman" w:cs="Times New Roman"/>
          <w:sz w:val="24"/>
          <w:szCs w:val="24"/>
        </w:rPr>
      </w:pPr>
      <w:r w:rsidRPr="00104F17">
        <w:rPr>
          <w:rFonts w:ascii="Times New Roman" w:hAnsi="Times New Roman" w:cs="Times New Roman"/>
          <w:sz w:val="24"/>
          <w:szCs w:val="24"/>
        </w:rPr>
        <w:t>The use of severity of threat in the Ad First Domino promotes the effecti</w:t>
      </w:r>
      <w:r w:rsidRPr="00104F17">
        <w:rPr>
          <w:rFonts w:ascii="Times New Roman" w:hAnsi="Times New Roman" w:cs="Times New Roman"/>
          <w:sz w:val="24"/>
          <w:szCs w:val="24"/>
        </w:rPr>
        <w:t xml:space="preserve">veness of fear appeal in preventing people from texting while driving. The severity of threat can be described as the degree to which the audience believes that he or she is a direct victim of the circumstance </w:t>
      </w:r>
      <w:r w:rsidRPr="00104F17">
        <w:rPr>
          <w:rFonts w:ascii="Times New Roman" w:hAnsi="Times New Roman" w:cs="Times New Roman"/>
          <w:color w:val="222222"/>
          <w:sz w:val="24"/>
          <w:szCs w:val="24"/>
          <w:shd w:val="clear" w:color="auto" w:fill="FFFFFF"/>
        </w:rPr>
        <w:t>(Williams, 2012)</w:t>
      </w:r>
      <w:r w:rsidRPr="00104F17">
        <w:rPr>
          <w:rFonts w:ascii="Times New Roman" w:hAnsi="Times New Roman" w:cs="Times New Roman"/>
          <w:sz w:val="24"/>
          <w:szCs w:val="24"/>
        </w:rPr>
        <w:t xml:space="preserve">. The severity of threat also </w:t>
      </w:r>
      <w:r w:rsidRPr="00104F17">
        <w:rPr>
          <w:rFonts w:ascii="Times New Roman" w:hAnsi="Times New Roman" w:cs="Times New Roman"/>
          <w:sz w:val="24"/>
          <w:szCs w:val="24"/>
        </w:rPr>
        <w:t xml:space="preserve">implies the extent to which a person observes or understands the seriousness of the perceived threat. The component of the severity of threat enhances the effectiveness of fear appeal to prevent people from texting while driving because it persuades these </w:t>
      </w:r>
      <w:r w:rsidRPr="00104F17">
        <w:rPr>
          <w:rFonts w:ascii="Times New Roman" w:hAnsi="Times New Roman" w:cs="Times New Roman"/>
          <w:sz w:val="24"/>
          <w:szCs w:val="24"/>
        </w:rPr>
        <w:t>individuals to believe that they are the target audience. The audience also is likely to put themselves in the shoes of the subject displayed in the Ad hence believing that they can also get involved in road accidents when texting while driving. Therefore,</w:t>
      </w:r>
      <w:r w:rsidRPr="00104F17">
        <w:rPr>
          <w:rFonts w:ascii="Times New Roman" w:hAnsi="Times New Roman" w:cs="Times New Roman"/>
          <w:sz w:val="24"/>
          <w:szCs w:val="24"/>
        </w:rPr>
        <w:t xml:space="preserve"> the use of fear appeal in this advertisement is highly effective since it puts more emphasis on the seriousness of the perceived threat to a specific target population. </w:t>
      </w:r>
    </w:p>
    <w:p w:rsidR="001C69E3" w:rsidRPr="00104F17" w:rsidRDefault="00BD4BDA" w:rsidP="00DA3BE2">
      <w:pPr>
        <w:spacing w:after="0" w:line="480" w:lineRule="auto"/>
        <w:ind w:firstLine="720"/>
        <w:rPr>
          <w:rFonts w:ascii="Times New Roman" w:hAnsi="Times New Roman" w:cs="Times New Roman"/>
          <w:sz w:val="24"/>
          <w:szCs w:val="24"/>
        </w:rPr>
      </w:pPr>
      <w:r w:rsidRPr="00104F17">
        <w:rPr>
          <w:rFonts w:ascii="Times New Roman" w:hAnsi="Times New Roman" w:cs="Times New Roman"/>
          <w:sz w:val="24"/>
          <w:szCs w:val="24"/>
        </w:rPr>
        <w:t>Probability of occurrence is the second component that demonstrates the effectiveness</w:t>
      </w:r>
      <w:r w:rsidRPr="00104F17">
        <w:rPr>
          <w:rFonts w:ascii="Times New Roman" w:hAnsi="Times New Roman" w:cs="Times New Roman"/>
          <w:sz w:val="24"/>
          <w:szCs w:val="24"/>
        </w:rPr>
        <w:t xml:space="preserve"> of fear appeal in First Domino. The probability of occurrence is a concept that involves the chances that an event will occur </w:t>
      </w:r>
      <w:r w:rsidRPr="00104F17">
        <w:rPr>
          <w:rFonts w:ascii="Times New Roman" w:hAnsi="Times New Roman" w:cs="Times New Roman"/>
          <w:color w:val="222222"/>
          <w:sz w:val="24"/>
          <w:szCs w:val="24"/>
          <w:shd w:val="clear" w:color="auto" w:fill="FFFFFF"/>
        </w:rPr>
        <w:t>(Williams, 2012)</w:t>
      </w:r>
      <w:r w:rsidRPr="00104F17">
        <w:rPr>
          <w:rFonts w:ascii="Times New Roman" w:hAnsi="Times New Roman" w:cs="Times New Roman"/>
          <w:sz w:val="24"/>
          <w:szCs w:val="24"/>
        </w:rPr>
        <w:t xml:space="preserve">. It is merely the likelihood that a certain event will </w:t>
      </w:r>
      <w:r w:rsidRPr="00104F17">
        <w:rPr>
          <w:rFonts w:ascii="Times New Roman" w:hAnsi="Times New Roman" w:cs="Times New Roman"/>
          <w:sz w:val="24"/>
          <w:szCs w:val="24"/>
        </w:rPr>
        <w:lastRenderedPageBreak/>
        <w:t>occur. Based on this advertisement, it is clear that ther</w:t>
      </w:r>
      <w:r w:rsidRPr="00104F17">
        <w:rPr>
          <w:rFonts w:ascii="Times New Roman" w:hAnsi="Times New Roman" w:cs="Times New Roman"/>
          <w:sz w:val="24"/>
          <w:szCs w:val="24"/>
        </w:rPr>
        <w:t xml:space="preserve">e is a high degree of probability that an accident will occur. For instance, this high probability or possibility is indicated by the nature of the texts. In this case, the driver receives text messages from the BFF at a high rate (Ad Council, 2020). This </w:t>
      </w:r>
      <w:r w:rsidRPr="00104F17">
        <w:rPr>
          <w:rFonts w:ascii="Times New Roman" w:hAnsi="Times New Roman" w:cs="Times New Roman"/>
          <w:sz w:val="24"/>
          <w:szCs w:val="24"/>
        </w:rPr>
        <w:t>means that this driver can easily get interrupted as he or she might be eager to look at the message. Also, the relationship between the driver and the sender of the message seems to be strong. Therefore, this driver is likely to reply to the messages whil</w:t>
      </w:r>
      <w:r w:rsidRPr="00104F17">
        <w:rPr>
          <w:rFonts w:ascii="Times New Roman" w:hAnsi="Times New Roman" w:cs="Times New Roman"/>
          <w:sz w:val="24"/>
          <w:szCs w:val="24"/>
        </w:rPr>
        <w:t xml:space="preserve">e driving as a sign of good relations. Therefore, there is a high probability that people can get into accidents when trying to reply to random text messages. </w:t>
      </w:r>
    </w:p>
    <w:p w:rsidR="001C69E3" w:rsidRPr="00104F17" w:rsidRDefault="00BD4BDA" w:rsidP="00DA3BE2">
      <w:pPr>
        <w:spacing w:after="0" w:line="480" w:lineRule="auto"/>
        <w:ind w:firstLine="720"/>
        <w:rPr>
          <w:rFonts w:ascii="Times New Roman" w:hAnsi="Times New Roman" w:cs="Times New Roman"/>
          <w:sz w:val="24"/>
          <w:szCs w:val="24"/>
        </w:rPr>
      </w:pPr>
      <w:r w:rsidRPr="00104F17">
        <w:rPr>
          <w:rFonts w:ascii="Times New Roman" w:hAnsi="Times New Roman" w:cs="Times New Roman"/>
          <w:sz w:val="24"/>
          <w:szCs w:val="24"/>
        </w:rPr>
        <w:t>Moreover, the efficacy of coping response in this Ad promotes the effectiveness of fear appeal i</w:t>
      </w:r>
      <w:r w:rsidRPr="00104F17">
        <w:rPr>
          <w:rFonts w:ascii="Times New Roman" w:hAnsi="Times New Roman" w:cs="Times New Roman"/>
          <w:sz w:val="24"/>
          <w:szCs w:val="24"/>
        </w:rPr>
        <w:t>n persuading the audience to engage in the right actions while on the road. Efficacy of coping response is the perception that recommendations in the advertisement can be easily implemented to mitigate the threat shown in the Ad. The recommendation in this</w:t>
      </w:r>
      <w:r w:rsidRPr="00104F17">
        <w:rPr>
          <w:rFonts w:ascii="Times New Roman" w:hAnsi="Times New Roman" w:cs="Times New Roman"/>
          <w:sz w:val="24"/>
          <w:szCs w:val="24"/>
        </w:rPr>
        <w:t xml:space="preserve"> Ad is that "Don't be the 1</w:t>
      </w:r>
      <w:r w:rsidRPr="00104F17">
        <w:rPr>
          <w:rFonts w:ascii="Times New Roman" w:hAnsi="Times New Roman" w:cs="Times New Roman"/>
          <w:sz w:val="24"/>
          <w:szCs w:val="24"/>
          <w:vertAlign w:val="superscript"/>
        </w:rPr>
        <w:t>st</w:t>
      </w:r>
      <w:r w:rsidRPr="00104F17">
        <w:rPr>
          <w:rFonts w:ascii="Times New Roman" w:hAnsi="Times New Roman" w:cs="Times New Roman"/>
          <w:sz w:val="24"/>
          <w:szCs w:val="24"/>
        </w:rPr>
        <w:t xml:space="preserve"> domino" (Ad Council, 2020). This recommendation elicits a coping response by encouraging the audience that it is possible to prevent road accidents at all costs by not texting while driving. </w:t>
      </w:r>
    </w:p>
    <w:p w:rsidR="001C69E3" w:rsidRPr="00104F17" w:rsidRDefault="00BD4BDA" w:rsidP="00DA3BE2">
      <w:pPr>
        <w:spacing w:after="0" w:line="480" w:lineRule="auto"/>
        <w:ind w:firstLine="720"/>
        <w:rPr>
          <w:rFonts w:ascii="Times New Roman" w:hAnsi="Times New Roman" w:cs="Times New Roman"/>
          <w:sz w:val="24"/>
          <w:szCs w:val="24"/>
        </w:rPr>
      </w:pPr>
      <w:r w:rsidRPr="00104F17">
        <w:rPr>
          <w:rFonts w:ascii="Times New Roman" w:hAnsi="Times New Roman" w:cs="Times New Roman"/>
          <w:sz w:val="24"/>
          <w:szCs w:val="24"/>
        </w:rPr>
        <w:t xml:space="preserve">The ability to enact the solution </w:t>
      </w:r>
      <w:r w:rsidRPr="00104F17">
        <w:rPr>
          <w:rFonts w:ascii="Times New Roman" w:hAnsi="Times New Roman" w:cs="Times New Roman"/>
          <w:sz w:val="24"/>
          <w:szCs w:val="24"/>
        </w:rPr>
        <w:t>is another component of fear appeal that is present in the First Domino Ad. The ability to enact the solution simply means the extent to which the target audience can embrace and make use of the recommendations in the advertisement</w:t>
      </w:r>
      <w:r w:rsidRPr="00104F17">
        <w:rPr>
          <w:rFonts w:ascii="Times New Roman" w:hAnsi="Times New Roman" w:cs="Times New Roman"/>
          <w:color w:val="222222"/>
          <w:sz w:val="24"/>
          <w:szCs w:val="24"/>
          <w:shd w:val="clear" w:color="auto" w:fill="FFFFFF"/>
        </w:rPr>
        <w:t xml:space="preserve"> (Glascoff, 2000)</w:t>
      </w:r>
      <w:r w:rsidRPr="00104F17">
        <w:rPr>
          <w:rFonts w:ascii="Times New Roman" w:hAnsi="Times New Roman" w:cs="Times New Roman"/>
          <w:sz w:val="24"/>
          <w:szCs w:val="24"/>
        </w:rPr>
        <w:t>. The Ad</w:t>
      </w:r>
      <w:r w:rsidRPr="00104F17">
        <w:rPr>
          <w:rFonts w:ascii="Times New Roman" w:hAnsi="Times New Roman" w:cs="Times New Roman"/>
          <w:sz w:val="24"/>
          <w:szCs w:val="24"/>
        </w:rPr>
        <w:t xml:space="preserve"> states, "Stop Texts Stop Wrecks." This is a clear sign that people can enact healthy practices when driving. It is possible to avoid texting while driving to prevent road accidents.  </w:t>
      </w:r>
    </w:p>
    <w:p w:rsidR="001C69E3" w:rsidRPr="00104F17" w:rsidRDefault="00BD4BDA" w:rsidP="00DA3BE2">
      <w:pPr>
        <w:spacing w:after="0" w:line="480" w:lineRule="auto"/>
        <w:ind w:firstLine="720"/>
        <w:rPr>
          <w:rFonts w:ascii="Times New Roman" w:hAnsi="Times New Roman" w:cs="Times New Roman"/>
          <w:sz w:val="24"/>
          <w:szCs w:val="24"/>
        </w:rPr>
      </w:pPr>
      <w:r w:rsidRPr="00104F17">
        <w:rPr>
          <w:rFonts w:ascii="Times New Roman" w:hAnsi="Times New Roman" w:cs="Times New Roman"/>
          <w:sz w:val="24"/>
          <w:szCs w:val="24"/>
        </w:rPr>
        <w:t xml:space="preserve">In summary, the Ad, "First Domino" by Ad Council is among other advertisements that utilize the concept of fear appeal to persuade the target audience. First Domino is an Ad that </w:t>
      </w:r>
      <w:r w:rsidRPr="00104F17">
        <w:rPr>
          <w:rFonts w:ascii="Times New Roman" w:hAnsi="Times New Roman" w:cs="Times New Roman"/>
          <w:sz w:val="24"/>
          <w:szCs w:val="24"/>
        </w:rPr>
        <w:lastRenderedPageBreak/>
        <w:t>portrays the effectiveness of fear appeal since it incorporates components su</w:t>
      </w:r>
      <w:r w:rsidRPr="00104F17">
        <w:rPr>
          <w:rFonts w:ascii="Times New Roman" w:hAnsi="Times New Roman" w:cs="Times New Roman"/>
          <w:sz w:val="24"/>
          <w:szCs w:val="24"/>
        </w:rPr>
        <w:t>ch as the severity of the threat, probability of occurrence, the efficacy of coping response, and ability to enact a solution. Most accidents are likely to occur when people continue to text while driving. It is crucial to avoid using phones as possible wh</w:t>
      </w:r>
      <w:r w:rsidRPr="00104F17">
        <w:rPr>
          <w:rFonts w:ascii="Times New Roman" w:hAnsi="Times New Roman" w:cs="Times New Roman"/>
          <w:sz w:val="24"/>
          <w:szCs w:val="24"/>
        </w:rPr>
        <w:t xml:space="preserve">en driving to curb road accidents. </w:t>
      </w:r>
    </w:p>
    <w:p w:rsidR="001C69E3" w:rsidRPr="00104F17" w:rsidRDefault="001C69E3" w:rsidP="00DA3BE2">
      <w:pPr>
        <w:spacing w:after="0" w:line="480" w:lineRule="auto"/>
        <w:rPr>
          <w:rFonts w:ascii="Times New Roman" w:hAnsi="Times New Roman" w:cs="Times New Roman"/>
          <w:sz w:val="24"/>
          <w:szCs w:val="24"/>
        </w:rPr>
      </w:pPr>
    </w:p>
    <w:p w:rsidR="001C69E3" w:rsidRPr="004336B8" w:rsidRDefault="00BD4BDA" w:rsidP="004336B8">
      <w:pPr>
        <w:spacing w:after="0" w:line="480" w:lineRule="auto"/>
        <w:jc w:val="center"/>
        <w:rPr>
          <w:rFonts w:ascii="Times New Roman" w:hAnsi="Times New Roman" w:cs="Times New Roman"/>
          <w:b/>
          <w:sz w:val="24"/>
          <w:szCs w:val="24"/>
        </w:rPr>
      </w:pPr>
      <w:r w:rsidRPr="004336B8">
        <w:rPr>
          <w:rFonts w:ascii="Times New Roman" w:hAnsi="Times New Roman" w:cs="Times New Roman"/>
          <w:b/>
          <w:sz w:val="24"/>
          <w:szCs w:val="24"/>
        </w:rPr>
        <w:t>References</w:t>
      </w:r>
      <w:bookmarkStart w:id="0" w:name="_GoBack"/>
      <w:bookmarkEnd w:id="0"/>
    </w:p>
    <w:p w:rsidR="001C69E3" w:rsidRPr="00104F17" w:rsidRDefault="00BD4BDA" w:rsidP="00DA3BE2">
      <w:pPr>
        <w:spacing w:after="0" w:line="480" w:lineRule="auto"/>
        <w:ind w:left="720" w:hanging="720"/>
        <w:rPr>
          <w:rFonts w:ascii="Times New Roman" w:hAnsi="Times New Roman" w:cs="Times New Roman"/>
          <w:sz w:val="24"/>
          <w:szCs w:val="24"/>
        </w:rPr>
      </w:pPr>
      <w:r w:rsidRPr="00104F17">
        <w:rPr>
          <w:rFonts w:ascii="Times New Roman" w:hAnsi="Times New Roman" w:cs="Times New Roman"/>
          <w:sz w:val="24"/>
          <w:szCs w:val="24"/>
        </w:rPr>
        <w:t xml:space="preserve">Ad Council (2020). First Domino: Texting and Driving. Retrieved from </w:t>
      </w:r>
      <w:hyperlink r:id="rId7" w:history="1">
        <w:r w:rsidRPr="00104F17">
          <w:rPr>
            <w:rStyle w:val="Hyperlink"/>
            <w:rFonts w:ascii="Times New Roman" w:hAnsi="Times New Roman" w:cs="Times New Roman"/>
            <w:sz w:val="24"/>
            <w:szCs w:val="24"/>
          </w:rPr>
          <w:t>https://www.youtube.com/watch?v=OivE3pjlsHk</w:t>
        </w:r>
      </w:hyperlink>
    </w:p>
    <w:p w:rsidR="001C69E3" w:rsidRPr="00104F17" w:rsidRDefault="00BD4BDA" w:rsidP="00DA3BE2">
      <w:pPr>
        <w:spacing w:after="0" w:line="480" w:lineRule="auto"/>
        <w:ind w:left="720" w:hanging="720"/>
        <w:rPr>
          <w:rFonts w:ascii="Times New Roman" w:hAnsi="Times New Roman" w:cs="Times New Roman"/>
          <w:color w:val="222222"/>
          <w:sz w:val="24"/>
          <w:szCs w:val="24"/>
          <w:shd w:val="clear" w:color="auto" w:fill="FFFFFF"/>
        </w:rPr>
      </w:pPr>
      <w:r w:rsidRPr="00104F17">
        <w:rPr>
          <w:rFonts w:ascii="Times New Roman" w:hAnsi="Times New Roman" w:cs="Times New Roman"/>
          <w:color w:val="222222"/>
          <w:sz w:val="24"/>
          <w:szCs w:val="24"/>
          <w:shd w:val="clear" w:color="auto" w:fill="FFFFFF"/>
        </w:rPr>
        <w:t>Glascoff, D. W. (2000). A meta-ana</w:t>
      </w:r>
      <w:r w:rsidRPr="00104F17">
        <w:rPr>
          <w:rFonts w:ascii="Times New Roman" w:hAnsi="Times New Roman" w:cs="Times New Roman"/>
          <w:color w:val="222222"/>
          <w:sz w:val="24"/>
          <w:szCs w:val="24"/>
          <w:shd w:val="clear" w:color="auto" w:fill="FFFFFF"/>
        </w:rPr>
        <w:t>lysis of fear appeals: implications for effective public health campaigns. </w:t>
      </w:r>
      <w:r w:rsidRPr="00104F17">
        <w:rPr>
          <w:rFonts w:ascii="Times New Roman" w:hAnsi="Times New Roman" w:cs="Times New Roman"/>
          <w:i/>
          <w:iCs/>
          <w:color w:val="222222"/>
          <w:sz w:val="24"/>
          <w:szCs w:val="24"/>
          <w:shd w:val="clear" w:color="auto" w:fill="FFFFFF"/>
        </w:rPr>
        <w:t>Marketing Health Services</w:t>
      </w:r>
      <w:r w:rsidRPr="00104F17">
        <w:rPr>
          <w:rFonts w:ascii="Times New Roman" w:hAnsi="Times New Roman" w:cs="Times New Roman"/>
          <w:color w:val="222222"/>
          <w:sz w:val="24"/>
          <w:szCs w:val="24"/>
          <w:shd w:val="clear" w:color="auto" w:fill="FFFFFF"/>
        </w:rPr>
        <w:t>, </w:t>
      </w:r>
      <w:r w:rsidRPr="00104F17">
        <w:rPr>
          <w:rFonts w:ascii="Times New Roman" w:hAnsi="Times New Roman" w:cs="Times New Roman"/>
          <w:i/>
          <w:iCs/>
          <w:color w:val="222222"/>
          <w:sz w:val="24"/>
          <w:szCs w:val="24"/>
          <w:shd w:val="clear" w:color="auto" w:fill="FFFFFF"/>
        </w:rPr>
        <w:t>20</w:t>
      </w:r>
      <w:r w:rsidRPr="00104F17">
        <w:rPr>
          <w:rFonts w:ascii="Times New Roman" w:hAnsi="Times New Roman" w:cs="Times New Roman"/>
          <w:color w:val="222222"/>
          <w:sz w:val="24"/>
          <w:szCs w:val="24"/>
          <w:shd w:val="clear" w:color="auto" w:fill="FFFFFF"/>
        </w:rPr>
        <w:t>(4), 35.</w:t>
      </w:r>
    </w:p>
    <w:p w:rsidR="001C69E3" w:rsidRPr="00104F17" w:rsidRDefault="00BD4BDA" w:rsidP="00DA3BE2">
      <w:pPr>
        <w:spacing w:after="0" w:line="480" w:lineRule="auto"/>
        <w:ind w:left="720" w:hanging="720"/>
        <w:rPr>
          <w:rFonts w:ascii="Times New Roman" w:hAnsi="Times New Roman" w:cs="Times New Roman"/>
          <w:color w:val="222222"/>
          <w:sz w:val="24"/>
          <w:szCs w:val="24"/>
          <w:shd w:val="clear" w:color="auto" w:fill="FFFFFF"/>
        </w:rPr>
      </w:pPr>
      <w:r w:rsidRPr="00104F17">
        <w:rPr>
          <w:rFonts w:ascii="Times New Roman" w:hAnsi="Times New Roman" w:cs="Times New Roman"/>
          <w:color w:val="222222"/>
          <w:sz w:val="24"/>
          <w:szCs w:val="24"/>
          <w:shd w:val="clear" w:color="auto" w:fill="FFFFFF"/>
        </w:rPr>
        <w:t>Williams, K. C. (2012). Fear appeal theory. </w:t>
      </w:r>
      <w:r w:rsidRPr="00104F17">
        <w:rPr>
          <w:rFonts w:ascii="Times New Roman" w:hAnsi="Times New Roman" w:cs="Times New Roman"/>
          <w:i/>
          <w:iCs/>
          <w:color w:val="222222"/>
          <w:sz w:val="24"/>
          <w:szCs w:val="24"/>
          <w:shd w:val="clear" w:color="auto" w:fill="FFFFFF"/>
        </w:rPr>
        <w:t>Research in Business and Economics Journal</w:t>
      </w:r>
      <w:r w:rsidRPr="00104F17">
        <w:rPr>
          <w:rFonts w:ascii="Times New Roman" w:hAnsi="Times New Roman" w:cs="Times New Roman"/>
          <w:color w:val="222222"/>
          <w:sz w:val="24"/>
          <w:szCs w:val="24"/>
          <w:shd w:val="clear" w:color="auto" w:fill="FFFFFF"/>
        </w:rPr>
        <w:t>, </w:t>
      </w:r>
      <w:r w:rsidRPr="00104F17">
        <w:rPr>
          <w:rFonts w:ascii="Times New Roman" w:hAnsi="Times New Roman" w:cs="Times New Roman"/>
          <w:i/>
          <w:iCs/>
          <w:color w:val="222222"/>
          <w:sz w:val="24"/>
          <w:szCs w:val="24"/>
          <w:shd w:val="clear" w:color="auto" w:fill="FFFFFF"/>
        </w:rPr>
        <w:t>5</w:t>
      </w:r>
      <w:r w:rsidRPr="00104F17">
        <w:rPr>
          <w:rFonts w:ascii="Times New Roman" w:hAnsi="Times New Roman" w:cs="Times New Roman"/>
          <w:color w:val="222222"/>
          <w:sz w:val="24"/>
          <w:szCs w:val="24"/>
          <w:shd w:val="clear" w:color="auto" w:fill="FFFFFF"/>
        </w:rPr>
        <w:t>(1), 1-21.</w:t>
      </w:r>
    </w:p>
    <w:p w:rsidR="00937286" w:rsidRPr="00937286" w:rsidRDefault="00937286" w:rsidP="00DA3BE2">
      <w:pPr>
        <w:spacing w:after="0" w:line="480" w:lineRule="auto"/>
        <w:rPr>
          <w:rFonts w:ascii="Times New Roman" w:hAnsi="Times New Roman" w:cs="Times New Roman"/>
          <w:b/>
          <w:sz w:val="24"/>
          <w:szCs w:val="24"/>
        </w:rPr>
      </w:pPr>
    </w:p>
    <w:sectPr w:rsidR="00937286" w:rsidRPr="0093728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4BDA" w:rsidRDefault="00BD4BDA">
      <w:pPr>
        <w:spacing w:after="0" w:line="240" w:lineRule="auto"/>
      </w:pPr>
      <w:r>
        <w:separator/>
      </w:r>
    </w:p>
  </w:endnote>
  <w:endnote w:type="continuationSeparator" w:id="0">
    <w:p w:rsidR="00BD4BDA" w:rsidRDefault="00BD4B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4BDA" w:rsidRDefault="00BD4BDA">
      <w:pPr>
        <w:spacing w:after="0" w:line="240" w:lineRule="auto"/>
      </w:pPr>
      <w:r>
        <w:separator/>
      </w:r>
    </w:p>
  </w:footnote>
  <w:footnote w:type="continuationSeparator" w:id="0">
    <w:p w:rsidR="00BD4BDA" w:rsidRDefault="00BD4B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9584003"/>
      <w:docPartObj>
        <w:docPartGallery w:val="Page Numbers (Top of Page)"/>
        <w:docPartUnique/>
      </w:docPartObj>
    </w:sdtPr>
    <w:sdtEndPr>
      <w:rPr>
        <w:rFonts w:ascii="Times New Roman" w:hAnsi="Times New Roman" w:cs="Times New Roman"/>
        <w:noProof/>
        <w:sz w:val="24"/>
        <w:szCs w:val="24"/>
      </w:rPr>
    </w:sdtEndPr>
    <w:sdtContent>
      <w:p w:rsidR="00AC2E3E" w:rsidRPr="00AC2E3E" w:rsidRDefault="00BD4BDA">
        <w:pPr>
          <w:pStyle w:val="Header"/>
          <w:jc w:val="right"/>
          <w:rPr>
            <w:rFonts w:ascii="Times New Roman" w:hAnsi="Times New Roman" w:cs="Times New Roman"/>
            <w:sz w:val="24"/>
            <w:szCs w:val="24"/>
          </w:rPr>
        </w:pPr>
        <w:r w:rsidRPr="00AC2E3E">
          <w:rPr>
            <w:rFonts w:ascii="Times New Roman" w:hAnsi="Times New Roman" w:cs="Times New Roman"/>
            <w:sz w:val="24"/>
            <w:szCs w:val="24"/>
          </w:rPr>
          <w:fldChar w:fldCharType="begin"/>
        </w:r>
        <w:r w:rsidRPr="00AC2E3E">
          <w:rPr>
            <w:rFonts w:ascii="Times New Roman" w:hAnsi="Times New Roman" w:cs="Times New Roman"/>
            <w:sz w:val="24"/>
            <w:szCs w:val="24"/>
          </w:rPr>
          <w:instrText xml:space="preserve"> PAGE   \* MERGEFORMAT </w:instrText>
        </w:r>
        <w:r w:rsidRPr="00AC2E3E">
          <w:rPr>
            <w:rFonts w:ascii="Times New Roman" w:hAnsi="Times New Roman" w:cs="Times New Roman"/>
            <w:sz w:val="24"/>
            <w:szCs w:val="24"/>
          </w:rPr>
          <w:fldChar w:fldCharType="separate"/>
        </w:r>
        <w:r w:rsidR="004336B8">
          <w:rPr>
            <w:rFonts w:ascii="Times New Roman" w:hAnsi="Times New Roman" w:cs="Times New Roman"/>
            <w:noProof/>
            <w:sz w:val="24"/>
            <w:szCs w:val="24"/>
          </w:rPr>
          <w:t>6</w:t>
        </w:r>
        <w:r w:rsidRPr="00AC2E3E">
          <w:rPr>
            <w:rFonts w:ascii="Times New Roman" w:hAnsi="Times New Roman" w:cs="Times New Roman"/>
            <w:noProof/>
            <w:sz w:val="24"/>
            <w:szCs w:val="24"/>
          </w:rPr>
          <w:fldChar w:fldCharType="end"/>
        </w:r>
      </w:p>
    </w:sdtContent>
  </w:sdt>
  <w:p w:rsidR="00AC2E3E" w:rsidRDefault="00AC2E3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4C6640"/>
    <w:multiLevelType w:val="hybridMultilevel"/>
    <w:tmpl w:val="D7CA14C8"/>
    <w:lvl w:ilvl="0" w:tplc="CCD47F3A">
      <w:start w:val="1"/>
      <w:numFmt w:val="lowerLetter"/>
      <w:lvlText w:val="%1."/>
      <w:lvlJc w:val="left"/>
      <w:pPr>
        <w:ind w:left="720" w:hanging="360"/>
      </w:pPr>
      <w:rPr>
        <w:rFonts w:hint="default"/>
      </w:rPr>
    </w:lvl>
    <w:lvl w:ilvl="1" w:tplc="548E2DE0" w:tentative="1">
      <w:start w:val="1"/>
      <w:numFmt w:val="lowerLetter"/>
      <w:lvlText w:val="%2."/>
      <w:lvlJc w:val="left"/>
      <w:pPr>
        <w:ind w:left="1440" w:hanging="360"/>
      </w:pPr>
    </w:lvl>
    <w:lvl w:ilvl="2" w:tplc="36E8DBCA" w:tentative="1">
      <w:start w:val="1"/>
      <w:numFmt w:val="lowerRoman"/>
      <w:lvlText w:val="%3."/>
      <w:lvlJc w:val="right"/>
      <w:pPr>
        <w:ind w:left="2160" w:hanging="180"/>
      </w:pPr>
    </w:lvl>
    <w:lvl w:ilvl="3" w:tplc="75083CBC" w:tentative="1">
      <w:start w:val="1"/>
      <w:numFmt w:val="decimal"/>
      <w:lvlText w:val="%4."/>
      <w:lvlJc w:val="left"/>
      <w:pPr>
        <w:ind w:left="2880" w:hanging="360"/>
      </w:pPr>
    </w:lvl>
    <w:lvl w:ilvl="4" w:tplc="7B526DA4" w:tentative="1">
      <w:start w:val="1"/>
      <w:numFmt w:val="lowerLetter"/>
      <w:lvlText w:val="%5."/>
      <w:lvlJc w:val="left"/>
      <w:pPr>
        <w:ind w:left="3600" w:hanging="360"/>
      </w:pPr>
    </w:lvl>
    <w:lvl w:ilvl="5" w:tplc="BCEA10D0" w:tentative="1">
      <w:start w:val="1"/>
      <w:numFmt w:val="lowerRoman"/>
      <w:lvlText w:val="%6."/>
      <w:lvlJc w:val="right"/>
      <w:pPr>
        <w:ind w:left="4320" w:hanging="180"/>
      </w:pPr>
    </w:lvl>
    <w:lvl w:ilvl="6" w:tplc="51709C60" w:tentative="1">
      <w:start w:val="1"/>
      <w:numFmt w:val="decimal"/>
      <w:lvlText w:val="%7."/>
      <w:lvlJc w:val="left"/>
      <w:pPr>
        <w:ind w:left="5040" w:hanging="360"/>
      </w:pPr>
    </w:lvl>
    <w:lvl w:ilvl="7" w:tplc="B9BA85DC" w:tentative="1">
      <w:start w:val="1"/>
      <w:numFmt w:val="lowerLetter"/>
      <w:lvlText w:val="%8."/>
      <w:lvlJc w:val="left"/>
      <w:pPr>
        <w:ind w:left="5760" w:hanging="360"/>
      </w:pPr>
    </w:lvl>
    <w:lvl w:ilvl="8" w:tplc="E910BAA6" w:tentative="1">
      <w:start w:val="1"/>
      <w:numFmt w:val="lowerRoman"/>
      <w:lvlText w:val="%9."/>
      <w:lvlJc w:val="right"/>
      <w:pPr>
        <w:ind w:left="6480" w:hanging="180"/>
      </w:pPr>
    </w:lvl>
  </w:abstractNum>
  <w:abstractNum w:abstractNumId="1" w15:restartNumberingAfterBreak="0">
    <w:nsid w:val="74C45C73"/>
    <w:multiLevelType w:val="hybridMultilevel"/>
    <w:tmpl w:val="6500057C"/>
    <w:lvl w:ilvl="0" w:tplc="306E503C">
      <w:start w:val="1"/>
      <w:numFmt w:val="lowerLetter"/>
      <w:lvlText w:val="%1."/>
      <w:lvlJc w:val="left"/>
      <w:pPr>
        <w:ind w:left="720" w:hanging="360"/>
      </w:pPr>
      <w:rPr>
        <w:rFonts w:hint="default"/>
      </w:rPr>
    </w:lvl>
    <w:lvl w:ilvl="1" w:tplc="73A04662" w:tentative="1">
      <w:start w:val="1"/>
      <w:numFmt w:val="lowerLetter"/>
      <w:lvlText w:val="%2."/>
      <w:lvlJc w:val="left"/>
      <w:pPr>
        <w:ind w:left="1440" w:hanging="360"/>
      </w:pPr>
    </w:lvl>
    <w:lvl w:ilvl="2" w:tplc="9EA23106" w:tentative="1">
      <w:start w:val="1"/>
      <w:numFmt w:val="lowerRoman"/>
      <w:lvlText w:val="%3."/>
      <w:lvlJc w:val="right"/>
      <w:pPr>
        <w:ind w:left="2160" w:hanging="180"/>
      </w:pPr>
    </w:lvl>
    <w:lvl w:ilvl="3" w:tplc="2960C4EA" w:tentative="1">
      <w:start w:val="1"/>
      <w:numFmt w:val="decimal"/>
      <w:lvlText w:val="%4."/>
      <w:lvlJc w:val="left"/>
      <w:pPr>
        <w:ind w:left="2880" w:hanging="360"/>
      </w:pPr>
    </w:lvl>
    <w:lvl w:ilvl="4" w:tplc="FDA2B3C0" w:tentative="1">
      <w:start w:val="1"/>
      <w:numFmt w:val="lowerLetter"/>
      <w:lvlText w:val="%5."/>
      <w:lvlJc w:val="left"/>
      <w:pPr>
        <w:ind w:left="3600" w:hanging="360"/>
      </w:pPr>
    </w:lvl>
    <w:lvl w:ilvl="5" w:tplc="5BC2B98A" w:tentative="1">
      <w:start w:val="1"/>
      <w:numFmt w:val="lowerRoman"/>
      <w:lvlText w:val="%6."/>
      <w:lvlJc w:val="right"/>
      <w:pPr>
        <w:ind w:left="4320" w:hanging="180"/>
      </w:pPr>
    </w:lvl>
    <w:lvl w:ilvl="6" w:tplc="92A09A42" w:tentative="1">
      <w:start w:val="1"/>
      <w:numFmt w:val="decimal"/>
      <w:lvlText w:val="%7."/>
      <w:lvlJc w:val="left"/>
      <w:pPr>
        <w:ind w:left="5040" w:hanging="360"/>
      </w:pPr>
    </w:lvl>
    <w:lvl w:ilvl="7" w:tplc="40CE9778" w:tentative="1">
      <w:start w:val="1"/>
      <w:numFmt w:val="lowerLetter"/>
      <w:lvlText w:val="%8."/>
      <w:lvlJc w:val="left"/>
      <w:pPr>
        <w:ind w:left="5760" w:hanging="360"/>
      </w:pPr>
    </w:lvl>
    <w:lvl w:ilvl="8" w:tplc="4FBAFAD2"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DF7"/>
    <w:rsid w:val="00104F17"/>
    <w:rsid w:val="001C69E3"/>
    <w:rsid w:val="00233C1A"/>
    <w:rsid w:val="00322317"/>
    <w:rsid w:val="00390DDA"/>
    <w:rsid w:val="003F48F1"/>
    <w:rsid w:val="0043247E"/>
    <w:rsid w:val="004336B8"/>
    <w:rsid w:val="00443F3A"/>
    <w:rsid w:val="00476BF9"/>
    <w:rsid w:val="004A0FC3"/>
    <w:rsid w:val="004E7493"/>
    <w:rsid w:val="00523F45"/>
    <w:rsid w:val="0057551F"/>
    <w:rsid w:val="00575DF7"/>
    <w:rsid w:val="00586A72"/>
    <w:rsid w:val="005C5759"/>
    <w:rsid w:val="006512E2"/>
    <w:rsid w:val="007140E5"/>
    <w:rsid w:val="00723DFD"/>
    <w:rsid w:val="00764837"/>
    <w:rsid w:val="007935F9"/>
    <w:rsid w:val="008931BC"/>
    <w:rsid w:val="008B05F4"/>
    <w:rsid w:val="00917595"/>
    <w:rsid w:val="00921625"/>
    <w:rsid w:val="00936987"/>
    <w:rsid w:val="00937286"/>
    <w:rsid w:val="009F21C9"/>
    <w:rsid w:val="00A25196"/>
    <w:rsid w:val="00A67722"/>
    <w:rsid w:val="00AC2E3E"/>
    <w:rsid w:val="00B00D08"/>
    <w:rsid w:val="00B12B4F"/>
    <w:rsid w:val="00BD4BDA"/>
    <w:rsid w:val="00CA0844"/>
    <w:rsid w:val="00D02D77"/>
    <w:rsid w:val="00DA3BE2"/>
    <w:rsid w:val="00EC5850"/>
    <w:rsid w:val="00ED7269"/>
    <w:rsid w:val="00F1127E"/>
    <w:rsid w:val="00F254AD"/>
    <w:rsid w:val="00F4521F"/>
    <w:rsid w:val="00FF1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22551"/>
  <w15:chartTrackingRefBased/>
  <w15:docId w15:val="{EF1C980A-A699-40DC-86EA-EB227FB08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247E"/>
    <w:pPr>
      <w:ind w:left="720"/>
      <w:contextualSpacing/>
    </w:pPr>
  </w:style>
  <w:style w:type="character" w:styleId="Hyperlink">
    <w:name w:val="Hyperlink"/>
    <w:basedOn w:val="DefaultParagraphFont"/>
    <w:uiPriority w:val="99"/>
    <w:unhideWhenUsed/>
    <w:rsid w:val="001C69E3"/>
    <w:rPr>
      <w:color w:val="0563C1" w:themeColor="hyperlink"/>
      <w:u w:val="single"/>
    </w:rPr>
  </w:style>
  <w:style w:type="paragraph" w:styleId="Header">
    <w:name w:val="header"/>
    <w:basedOn w:val="Normal"/>
    <w:link w:val="HeaderChar"/>
    <w:uiPriority w:val="99"/>
    <w:unhideWhenUsed/>
    <w:rsid w:val="00AC2E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2E3E"/>
  </w:style>
  <w:style w:type="paragraph" w:styleId="Footer">
    <w:name w:val="footer"/>
    <w:basedOn w:val="Normal"/>
    <w:link w:val="FooterChar"/>
    <w:uiPriority w:val="99"/>
    <w:unhideWhenUsed/>
    <w:rsid w:val="00AC2E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2E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OivE3pjlsH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1508</Words>
  <Characters>8597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2021-11-05T23:45:00Z</dcterms:created>
  <dcterms:modified xsi:type="dcterms:W3CDTF">2021-11-05T23:46:00Z</dcterms:modified>
</cp:coreProperties>
</file>